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59"/>
        <w:jc w:val="center"/>
        <w:rPr>
          <w:rFonts w:ascii="Times New Roman" w:hAnsi="Times New Roman" w:eastAsia="Times New Roman" w:cs="Times New Roman"/>
          <w:sz w:val="28"/>
          <w:szCs w:val="28"/>
          <w:u w:val="none" w:color="000000"/>
        </w:rPr>
      </w:pPr>
      <w:r>
        <w:rPr>
          <w:rFonts w:eastAsia="Times New Roman" w:cs="Times New Roman" w:ascii="Times New Roman" w:hAnsi="Times New Roman"/>
          <w:sz w:val="28"/>
          <w:szCs w:val="28"/>
          <w:u w:val="none" w:color="000000"/>
        </w:rPr>
        <w:tab/>
      </w:r>
      <w:r>
        <w:rPr>
          <w:rFonts w:eastAsia="Times New Roman" w:cs="Times New Roman" w:ascii="Times New Roman" w:hAnsi="Times New Roman"/>
          <w:sz w:val="28"/>
          <w:szCs w:val="28"/>
          <w:u w:val="none" w:color="000000"/>
        </w:rPr>
        <w:t xml:space="preserve">1) </w:t>
      </w:r>
      <w:r>
        <w:rPr>
          <w:rFonts w:eastAsia="Times New Roman" w:cs="Times New Roman" w:ascii="Times New Roman" w:hAnsi="Times New Roman"/>
          <w:sz w:val="27"/>
          <w:szCs w:val="27"/>
          <w:u w:val="single" w:color="000000"/>
        </w:rPr>
        <w:t>Статья: Замоскворецкой межрайонной прокуратурой утвержден</w:t>
      </w:r>
      <w:r>
        <w:rPr>
          <w:rFonts w:eastAsia="Calibri" w:cs="Calibri" w:ascii="Times New Roman" w:hAnsi="Times New Roman"/>
          <w:sz w:val="27"/>
          <w:szCs w:val="27"/>
          <w:u w:val="single" w:color="000000"/>
        </w:rPr>
        <w:t xml:space="preserve">о обвинительное заключение по уголовному делу в отношении гражданина Республики Таджикистан, обвиняемого в совершении кражи </w:t>
        <w:br/>
        <w:t>с банковского счета с причинением значительного ущерба.</w:t>
      </w:r>
    </w:p>
    <w:p>
      <w:pPr>
        <w:pStyle w:val="Style16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59"/>
        <w:jc w:val="center"/>
        <w:rPr>
          <w:rFonts w:ascii="Times New Roman" w:hAnsi="Times New Roman" w:eastAsia="Times New Roman" w:cs="Times New Roman"/>
          <w:sz w:val="28"/>
          <w:szCs w:val="28"/>
          <w:u w:val="none" w:color="000000"/>
        </w:rPr>
      </w:pPr>
      <w:r>
        <w:rPr/>
      </w:r>
    </w:p>
    <w:p>
      <w:pPr>
        <w:pStyle w:val="Style16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59"/>
        <w:jc w:val="both"/>
        <w:rPr>
          <w:rFonts w:ascii="Times New Roman" w:hAnsi="Times New Roman" w:eastAsia="Times New Roman" w:cs="Times New Roman"/>
          <w:sz w:val="28"/>
          <w:szCs w:val="28"/>
          <w:u w:val="none" w:color="000000"/>
        </w:rPr>
      </w:pPr>
      <w:r>
        <w:rPr>
          <w:rFonts w:eastAsia="Times New Roman" w:cs="Times New Roman" w:ascii="Times New Roman" w:hAnsi="Times New Roman"/>
          <w:sz w:val="28"/>
          <w:szCs w:val="28"/>
          <w:u w:val="none" w:color="000000"/>
        </w:rPr>
        <w:t>Замоскворецкой межрайонной прокуратурой утвержден</w:t>
      </w:r>
      <w:r>
        <w:rPr>
          <w:rFonts w:eastAsia="Calibri" w:cs="Calibri" w:ascii="Times New Roman" w:hAnsi="Times New Roman"/>
          <w:sz w:val="28"/>
          <w:szCs w:val="28"/>
          <w:u w:val="none" w:color="000000"/>
        </w:rPr>
        <w:t xml:space="preserve">о обвинительное заключение по уголовному делу в отношении гражданина Республики Таджикистан, обвиняемого в совершении кражи с банковского счета с причинением значительного ущерба гражданину, а также </w:t>
        <w:br/>
        <w:t>в использовании заведомо подложного документа, т.е. преступлений, предусмотренных п. «г» ч. 3 ст. 158, ч. 5 ст. 327 УК РФ.</w:t>
      </w:r>
    </w:p>
    <w:p>
      <w:pPr>
        <w:pStyle w:val="Style16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59"/>
        <w:jc w:val="both"/>
        <w:rPr>
          <w:rFonts w:ascii="Times New Roman" w:hAnsi="Times New Roman" w:eastAsia="Calibri" w:cs="Calibri"/>
          <w:sz w:val="28"/>
          <w:szCs w:val="28"/>
          <w:u w:val="none" w:color="000000"/>
        </w:rPr>
      </w:pPr>
      <w:r>
        <w:rPr>
          <w:rFonts w:eastAsia="Times New Roman" w:cs="Times New Roman" w:ascii="Times New Roman" w:hAnsi="Times New Roman"/>
          <w:sz w:val="28"/>
          <w:szCs w:val="28"/>
          <w:u w:val="none" w:color="000000"/>
        </w:rPr>
        <w:tab/>
        <w:t xml:space="preserve">В ходе </w:t>
      </w:r>
      <w:r>
        <w:rPr>
          <w:rFonts w:eastAsia="Calibri" w:cs="Calibri" w:ascii="Times New Roman" w:hAnsi="Times New Roman"/>
          <w:sz w:val="28"/>
          <w:szCs w:val="28"/>
          <w:u w:val="none" w:color="000000"/>
        </w:rPr>
        <w:t xml:space="preserve">следствия установлено, что 22 апреля 2025 года он, имея умысел на хищение чужого имущества, действуя из корыстных побуждений, тайно похитил с банковского счета денежные средства, принадлежащие 25-летнему мужчине, на общую сумму 15 000 руб., воспользовавшись при этом привязанной к данному счету банковской картой, которую гражданин Таджикистана обнаружил в тот же день. </w:t>
      </w:r>
    </w:p>
    <w:p>
      <w:pPr>
        <w:pStyle w:val="Style16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59"/>
        <w:jc w:val="both"/>
        <w:rPr>
          <w:rFonts w:ascii="Times New Roman" w:hAnsi="Times New Roman" w:eastAsia="Times New Roman" w:cs="Times New Roman"/>
          <w:sz w:val="28"/>
          <w:szCs w:val="28"/>
          <w:u w:val="none" w:color="000000"/>
        </w:rPr>
      </w:pPr>
      <w:r>
        <w:rPr>
          <w:rFonts w:eastAsia="Calibri" w:cs="Calibri" w:ascii="Times New Roman" w:hAnsi="Times New Roman"/>
          <w:sz w:val="28"/>
          <w:szCs w:val="28"/>
          <w:u w:val="none" w:color="000000"/>
        </w:rPr>
        <w:tab/>
        <w:t>Банковская карта оснащена чипом, при помощи которого возможно проведение операций без введения пин-кода, т.е. бесконтактным способом, что позволило гражданину Таджикистана осуществить данной картой оплаты товаров в различных торговых точках на сумму 15 000 руб.</w:t>
      </w:r>
    </w:p>
    <w:p>
      <w:pPr>
        <w:pStyle w:val="Style16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59"/>
        <w:jc w:val="both"/>
        <w:rPr>
          <w:rFonts w:ascii="Times New Roman" w:hAnsi="Times New Roman" w:eastAsia="Times New Roman" w:cs="Times New Roman"/>
          <w:sz w:val="28"/>
          <w:szCs w:val="28"/>
          <w:u w:val="none" w:color="000000"/>
        </w:rPr>
      </w:pPr>
      <w:r>
        <w:rPr>
          <w:rFonts w:eastAsia="Times New Roman" w:cs="Times New Roman" w:ascii="Times New Roman" w:hAnsi="Times New Roman"/>
          <w:sz w:val="28"/>
          <w:szCs w:val="28"/>
          <w:u w:val="none" w:color="000000"/>
        </w:rPr>
        <w:tab/>
        <w:t>Кроме того</w:t>
      </w:r>
      <w:r>
        <w:rPr>
          <w:rFonts w:eastAsia="Calibri" w:cs="Calibri" w:ascii="Times New Roman" w:hAnsi="Times New Roman"/>
          <w:sz w:val="28"/>
          <w:szCs w:val="28"/>
          <w:u w:val="none" w:color="000000"/>
        </w:rPr>
        <w:t xml:space="preserve">, гражданин Таджикистана весной 2025 года предоставил неустановленному лицу информацию о себе, передал ему копии своего паспорта и миграционной карты, а также денежные средства в размере </w:t>
        <w:br/>
        <w:t xml:space="preserve">6 000 руб., после чего получил от неустановленного лица подложную отрывную часть бланка уведомления о прибытии иностранного гражданина или лица без гражданства в место пребывания, оформленную на его имя. </w:t>
        <w:br/>
        <w:t xml:space="preserve">В последующем, 28 апреля 2025 года он, заведомо зная о подложности отрывной части бланка уведомления о прибытии иностранного гражданина или лица без гражданства в место пребывания, имея умысел на использование заведомо подложного документа, с целью неуведомления органов государственной власти Российской Федерации о месте своего реального пребывания на территории Российской Федерации c целью избежания привлечения к административной ответственности предъявил сотруднику полиции отрывную часть бланка уведомления о прибытии иностранного гражданина или лица без гражданства в место пребывания, </w:t>
        <w:br/>
        <w:t>то есть использовал заведомо подложный документ.</w:t>
      </w:r>
    </w:p>
    <w:p>
      <w:pPr>
        <w:pStyle w:val="Style16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59"/>
        <w:jc w:val="both"/>
        <w:rPr>
          <w:rFonts w:ascii="Times New Roman" w:hAnsi="Times New Roman" w:eastAsia="Times New Roman" w:cs="Times New Roman"/>
          <w:sz w:val="28"/>
          <w:szCs w:val="28"/>
          <w:u w:val="none" w:color="000000"/>
        </w:rPr>
      </w:pPr>
      <w:r>
        <w:rPr>
          <w:rFonts w:eastAsia="Times New Roman" w:cs="Times New Roman" w:ascii="Times New Roman" w:hAnsi="Times New Roman"/>
          <w:sz w:val="28"/>
          <w:szCs w:val="28"/>
          <w:u w:val="none" w:color="000000"/>
        </w:rPr>
        <w:tab/>
        <w:t xml:space="preserve">Первым заместителем Замоскворецкого межрайонного прокурора </w:t>
        <w:br/>
        <w:t>г</w:t>
      </w:r>
      <w:r>
        <w:rPr>
          <w:rFonts w:eastAsia="Calibri" w:cs="Calibri" w:ascii="Times New Roman" w:hAnsi="Times New Roman"/>
          <w:sz w:val="28"/>
          <w:szCs w:val="28"/>
          <w:u w:val="none" w:color="000000"/>
        </w:rPr>
        <w:t xml:space="preserve">. Москвы принято решение об утверждении обвинительного заключения </w:t>
        <w:br/>
        <w:t>и о направлении уголовного дела в суд для рассмотрения по существу.</w:t>
      </w:r>
    </w:p>
    <w:p>
      <w:pPr>
        <w:pStyle w:val="Normal"/>
        <w:rPr/>
      </w:pPr>
      <w:r>
        <w:rPr/>
      </w:r>
    </w:p>
    <w:p>
      <w:pPr>
        <w:pStyle w:val="ConsPlusNormal"/>
        <w:widowControl/>
        <w:ind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hanging="0" w:left="1068"/>
        <w:jc w:val="center"/>
        <w:rPr>
          <w:u w:val="single"/>
        </w:rPr>
      </w:pPr>
      <w:r>
        <w:rPr>
          <w:rFonts w:cs="Times New Roman" w:ascii="Times New Roman" w:hAnsi="Times New Roman"/>
          <w:sz w:val="27"/>
          <w:szCs w:val="27"/>
          <w:u w:val="single"/>
        </w:rPr>
        <w:t xml:space="preserve">2) </w:t>
      </w:r>
      <w:r>
        <w:rPr>
          <w:rFonts w:cs="Times New Roman" w:ascii="Times New Roman" w:hAnsi="Times New Roman"/>
          <w:sz w:val="27"/>
          <w:szCs w:val="27"/>
          <w:u w:val="single"/>
        </w:rPr>
        <w:t xml:space="preserve">Статья: По материалам проверки Замоскворецкой межрайонной прокуратуры г. Москвы к административной ответственности привлечен столичный житель за распространение экстремистских материалов </w:t>
        <w:br/>
        <w:t>в социальной сети.</w:t>
      </w:r>
    </w:p>
    <w:p>
      <w:pPr>
        <w:pStyle w:val="ConsPlusNormal"/>
        <w:ind w:hanging="0"/>
        <w:jc w:val="both"/>
        <w:rPr/>
      </w:pPr>
      <w:r>
        <w:rPr>
          <w:rFonts w:cs="Times New Roman" w:ascii="Times New Roman" w:hAnsi="Times New Roman"/>
          <w:sz w:val="27"/>
          <w:szCs w:val="27"/>
        </w:rPr>
        <w:tab/>
        <w:t xml:space="preserve">По материалам проверки Замоскворецкой межрайонной прокуратуры </w:t>
        <w:br/>
        <w:t xml:space="preserve">г. Москвы к административной ответственности привлечен столичный житель </w:t>
        <w:br/>
        <w:t>за распространение экстремистских материалов в социальной сети.</w:t>
      </w:r>
    </w:p>
    <w:p>
      <w:pPr>
        <w:pStyle w:val="ConsPlusNormal"/>
        <w:ind w:hanging="0"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В Российской Федерации экстремистская деятельность находится </w:t>
        <w:br/>
        <w:t xml:space="preserve">под запретом, а соблюдение этого запрета - под строгим контролем. Экстремизм во всех его проявлениях ведет к нарушению гражданского мира </w:t>
        <w:br/>
        <w:t>и согласия, основных 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РФ, основам конституционного строя РФ, а также межнациональному (межэтническому), межконфессиональному единству и гражданскому единению, культурному развитию, политической и социальной стабильности.</w:t>
      </w:r>
    </w:p>
    <w:p>
      <w:pPr>
        <w:pStyle w:val="ConsPlusNormal"/>
        <w:ind w:hanging="0"/>
        <w:jc w:val="both"/>
        <w:rPr/>
      </w:pPr>
      <w:r>
        <w:rPr>
          <w:rFonts w:cs="Times New Roman" w:ascii="Times New Roman" w:hAnsi="Times New Roman"/>
          <w:sz w:val="27"/>
          <w:szCs w:val="27"/>
        </w:rPr>
        <w:tab/>
        <w:t xml:space="preserve">Нормативному регулированию борьбы с таким явлением, как экстремизм, посвящен, в частности, Федеральный закон от 25.07.2002 № 114-ФЗ </w:t>
        <w:br/>
        <w:t xml:space="preserve">«О противодействии экстремистской деятельности» (далее - Закон </w:t>
        <w:br/>
        <w:t>о противодействии экстремизму).</w:t>
      </w:r>
    </w:p>
    <w:p>
      <w:pPr>
        <w:pStyle w:val="ConsPlusNormal"/>
        <w:ind w:hanging="0"/>
        <w:jc w:val="both"/>
        <w:rPr/>
      </w:pPr>
      <w:r>
        <w:rPr>
          <w:rFonts w:cs="Times New Roman" w:ascii="Times New Roman" w:hAnsi="Times New Roman"/>
          <w:sz w:val="27"/>
          <w:szCs w:val="27"/>
        </w:rPr>
        <w:tab/>
        <w:t xml:space="preserve">Указанный Закон в ст. 1 содержит обширный перечень признаков, входящих в понятие экстремизма. В частности, к экстремизму (экстремистской деятельности) относятся 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</w:t>
        <w:br/>
        <w:t xml:space="preserve">и отсутствуют признаки пропаганды или оправдания нацистской </w:t>
        <w:br/>
        <w:t>и экстремистской идеологии.</w:t>
      </w:r>
    </w:p>
    <w:p>
      <w:pPr>
        <w:pStyle w:val="ConsPlusNormal"/>
        <w:ind w:hanging="0"/>
        <w:jc w:val="both"/>
        <w:rPr/>
      </w:pPr>
      <w:r>
        <w:rPr>
          <w:rFonts w:cs="Times New Roman" w:ascii="Times New Roman" w:hAnsi="Times New Roman"/>
          <w:sz w:val="27"/>
          <w:szCs w:val="27"/>
        </w:rPr>
        <w:tab/>
        <w:t xml:space="preserve">Статьей 20.29 КоАП РФ предусмотрена административная ответственность за массовое распространение экстремистских материалов, включенных в опубликованный федеральный список экстремистских материалов, иных экстремистских материалов, указанных в п. 3 ст. 1 Закона </w:t>
        <w:br/>
        <w:t xml:space="preserve">о противодействии экстремизму, либо их производство или хранение в целях массового распространения, за исключением случаев, предусмотренных </w:t>
        <w:br/>
        <w:t>ч. 4.1 и 6 ст. 13.15, ст. ст. 13.37, 20.3 и ст. 20.3.2 КоАП РФ, если эти действия не содержат признаков уголовно наказуемого деяния.</w:t>
      </w:r>
    </w:p>
    <w:p>
      <w:pPr>
        <w:pStyle w:val="ConsPlusNormal"/>
        <w:ind w:hanging="0"/>
        <w:jc w:val="both"/>
        <w:rPr/>
      </w:pPr>
      <w:r>
        <w:rPr>
          <w:rFonts w:cs="Times New Roman" w:ascii="Times New Roman" w:hAnsi="Times New Roman"/>
          <w:sz w:val="27"/>
          <w:szCs w:val="27"/>
        </w:rPr>
        <w:tab/>
        <w:t xml:space="preserve">Так, Замоскворецкой межрайонной прокуратурой г. Москвы проведена проверка соблюдения требований федерального законодательства </w:t>
        <w:br/>
        <w:t>о противодействии экстремизму по факту распространения экстремистских материалов, включенных в опубликованный федеральный список экстремистских материалов Министерства юстиции Российской Федерации.</w:t>
      </w:r>
    </w:p>
    <w:p>
      <w:pPr>
        <w:pStyle w:val="ConsPlusNormal"/>
        <w:ind w:hanging="0"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В рамках проверки межрайонной прокуратурой установлено, </w:t>
        <w:br/>
        <w:t>что столичный пользователь социальной сети под личным профилем, на своей персональной странице, публично, в открытом доступе разместил видеоролик, который решением суда включен в опубликованный федеральный список экстремистских материалов.</w:t>
      </w:r>
    </w:p>
    <w:p>
      <w:pPr>
        <w:pStyle w:val="ConsPlusNormal"/>
        <w:ind w:hanging="0"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В ходе проверки по материалу, проведенных исследований и оперативных мероприятий установлена принадлежность профиля уроженке г. Москвы, </w:t>
        <w:br/>
        <w:t xml:space="preserve">в связи с чем межрайонной прокуратурой возбуждено дело </w:t>
        <w:br/>
        <w:t>об административном правонарушении по ст. 20.29 КоАП РФ.</w:t>
      </w:r>
    </w:p>
    <w:p>
      <w:pPr>
        <w:pStyle w:val="ConsPlusNormal"/>
        <w:ind w:hanging="0"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По результатам рассмотрения дела в суде лицо признано виновным </w:t>
        <w:br/>
        <w:t xml:space="preserve">в совершении административного правонарушения, предусмотренного </w:t>
        <w:br/>
        <w:t>ст. 20.29 КоАП РФ и привлечено к административной ответственности в виде административного штрафа.</w:t>
      </w:r>
    </w:p>
    <w:p>
      <w:pPr>
        <w:pStyle w:val="ConsPlusNormal"/>
        <w:ind w:hanging="0"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Решение суда вступило в законную силу. 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7"/>
          <w:szCs w:val="27"/>
        </w:rPr>
      </w:pPr>
      <w:r>
        <w:rPr/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7"/>
          <w:szCs w:val="27"/>
        </w:rPr>
      </w:pPr>
      <w:r>
        <w:rPr/>
      </w:r>
    </w:p>
    <w:p>
      <w:pPr>
        <w:pStyle w:val="ConsPlusNormal"/>
        <w:numPr>
          <w:ilvl w:val="0"/>
          <w:numId w:val="0"/>
        </w:numPr>
        <w:ind w:hanging="0" w:left="1068"/>
        <w:jc w:val="center"/>
        <w:rPr>
          <w:u w:val="single"/>
        </w:rPr>
      </w:pPr>
      <w:r>
        <w:rPr>
          <w:rFonts w:cs="Times New Roman" w:ascii="Times New Roman" w:hAnsi="Times New Roman"/>
          <w:sz w:val="27"/>
          <w:szCs w:val="27"/>
          <w:u w:val="single"/>
        </w:rPr>
        <w:t xml:space="preserve">3) </w:t>
      </w:r>
      <w:r>
        <w:rPr>
          <w:rFonts w:cs="Times New Roman" w:ascii="Times New Roman" w:hAnsi="Times New Roman"/>
          <w:sz w:val="27"/>
          <w:szCs w:val="27"/>
          <w:u w:val="single"/>
        </w:rPr>
        <w:t xml:space="preserve">Статья: Замоскворецкий межрайонный прокурор обратился в суд с иском </w:t>
      </w:r>
      <w:r>
        <w:rPr>
          <w:rFonts w:ascii="Times New Roman" w:hAnsi="Times New Roman"/>
          <w:sz w:val="27"/>
          <w:szCs w:val="27"/>
          <w:u w:val="single"/>
        </w:rPr>
        <w:t xml:space="preserve">о возложении обязанности предоставить доступ в жилое помещение </w:t>
        <w:br/>
        <w:t>для выполнения технического обслуживания внутриквартирного газового оборудования</w:t>
      </w:r>
      <w:r>
        <w:rPr>
          <w:rFonts w:cs="Times New Roman" w:ascii="Times New Roman" w:hAnsi="Times New Roman"/>
          <w:sz w:val="27"/>
          <w:szCs w:val="27"/>
          <w:u w:val="single"/>
        </w:rPr>
        <w:t>.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7"/>
          <w:szCs w:val="27"/>
        </w:rPr>
      </w:pPr>
      <w:r>
        <w:rPr/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 xml:space="preserve">Замоскворецкой межрайонной прокуратурой г. Москвы проведена проверка на основании информации АО «МОСГАЗ» и ГБУ г. Москвы «Жилищник района Якиманка» об отказе ряда граждан предоставить доступ </w:t>
        <w:br/>
        <w:t xml:space="preserve">в жилое помещение для выполнения технического обслуживания внутриквартирного газового оборудования. 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 xml:space="preserve">Проведенной проверкой установлено, что управление Академика Петровского, д. 3, осуществляет ГБУ «Жилищник района Якиманка» </w:t>
        <w:br/>
        <w:t xml:space="preserve">г. Москвы. ГБУ г. Москвы «Жилищник района Якиманка» и АО «МОСГАЗ» заключен договор на выполнение работ по техническому обслуживанию </w:t>
        <w:br/>
        <w:t xml:space="preserve">и ремонту внутридомового и внутриквартирного газового оборудования </w:t>
        <w:br/>
        <w:t>с учетом аварийно-диспетчерского обеспечения в многоквартирных домах города Москвы.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 xml:space="preserve">Согласно положениям данного договора, исполнитель (АО «МОСГАЗ») обязуется выполнить работы по техническому обслуживанию и ремонту внутридомового оборудования и техническому обслуживанию внутриквартирного газового оборудования в соответствии с Регламентом </w:t>
        <w:br/>
        <w:t>на техническое обслуживание внутридомового и внутриквартирного газового оборудования.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 xml:space="preserve">В соответствии с положением указанного договора, заказчик обязуется обеспечивать доступ представителей исполнителя к внутридомовому и (или) внутриквартирному газовому оборудованию для проведения работ </w:t>
        <w:br/>
        <w:t>по техническому обслуживанию и ремонту указанного оборудования, а также для приостановления подачи газа в случаях, предусмотренных действующим законодательством.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>Собственники жилого помещения по адресу: г. Москва, ул. Академика Петровского, д. 3, кв. 8, отказались предоставить доступ в жилое помещение по указанному адресу для выполнения работ по техническому обслуживанию и ремонту внутридомового и внутриквартирного газового оборудования.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>По результатам проверки межрайонной прокуратурой направлено исковое заявление в Замоскворецкий районный суд г. Москвы о возложении обязанности предоставить доступ в жилое помещение для выполнения технического обслуживания внутриквартирного газового оборудования, который в настоящее время находится на рассмотрении.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7"/>
          <w:szCs w:val="27"/>
        </w:rPr>
      </w:pPr>
      <w:r>
        <w:rPr/>
      </w:r>
    </w:p>
    <w:p>
      <w:pPr>
        <w:pStyle w:val="ConsPlusNormal"/>
        <w:widowControl/>
        <w:numPr>
          <w:ilvl w:val="0"/>
          <w:numId w:val="0"/>
        </w:numPr>
        <w:ind w:hanging="0" w:left="1068"/>
        <w:jc w:val="center"/>
        <w:rPr>
          <w:u w:val="single"/>
        </w:rPr>
      </w:pPr>
      <w:r>
        <w:rPr>
          <w:rFonts w:cs="Times New Roman" w:ascii="Times New Roman" w:hAnsi="Times New Roman"/>
          <w:sz w:val="27"/>
          <w:szCs w:val="27"/>
          <w:u w:val="single"/>
        </w:rPr>
        <w:t xml:space="preserve">4) </w:t>
      </w:r>
      <w:r>
        <w:rPr>
          <w:rFonts w:cs="Times New Roman" w:ascii="Times New Roman" w:hAnsi="Times New Roman"/>
          <w:sz w:val="27"/>
          <w:szCs w:val="27"/>
          <w:u w:val="single"/>
        </w:rPr>
        <w:t>Статья: Вынесен обвинительный приговор «лжеюристам».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7"/>
          <w:szCs w:val="27"/>
        </w:rPr>
      </w:pPr>
      <w:r>
        <w:rPr/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 xml:space="preserve">Замоскворецким районным судом г. Москвы вынесен обвинительный приговор по уголовному делу в отношении гражданина, осужденного </w:t>
        <w:br/>
        <w:t>за совершение преступлений, предусмотренных ч.4 ст. 159 УК РФ (мошенничество, совершенное группой лиц, с причинением значительного ущерба гражданину). В отношении других участников мошеннической группы расследование продолжается.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>В ходе судебного следствия ввиду неопровержимости представленных доказательств гражданин признал вину.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>Установлено, что в период с 01.04.2022 до 01.07.2022 года в составе организованной группы неоднократно путем обмана под видом оказания юридических услуг совершены хищения денежных средств, в том числе у лиц, относящихся к социально-незащищенным слоям населения – пенсионерам.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 xml:space="preserve">С целю придания видимости своим действиям правомерного характера участники организованной группы по видом деятельности организации Общества с ограниченной ответственностью, арендовали помещение, разработали формы договоров об оказании юридических услуг, которые заключали в дальнейшем с потерпевшими. После заключения фиктивных договоров юридические услуги фактически не оказывались, условия договора не исполнялись, денежные средства не возвращались. 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 xml:space="preserve">Подсудимый возместил частично потерпевшим ущерб.  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 xml:space="preserve">С учетом позиции государственного обвинителя Замоскворецкой межрайонной прокуратуры г. Москвы суд приговорил гражданина к 5 годам </w:t>
        <w:br/>
        <w:t>6 месяцам лишения свободы с отбыванием наказания в исправительной колонии общего режима. Приговор в законную силу не вступил.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7"/>
          <w:szCs w:val="27"/>
        </w:rPr>
      </w:pPr>
      <w:r>
        <w:rPr/>
      </w:r>
    </w:p>
    <w:p>
      <w:pPr>
        <w:pStyle w:val="ConsPlusNormal"/>
        <w:widowControl/>
        <w:ind w:hanging="0"/>
        <w:jc w:val="center"/>
        <w:rPr>
          <w:u w:val="single"/>
        </w:rPr>
      </w:pPr>
      <w:r>
        <w:rPr>
          <w:u w:val="single"/>
        </w:rPr>
      </w:r>
    </w:p>
    <w:p>
      <w:pPr>
        <w:pStyle w:val="ConsPlusNormal"/>
        <w:widowControl/>
        <w:numPr>
          <w:ilvl w:val="0"/>
          <w:numId w:val="0"/>
        </w:numPr>
        <w:ind w:hanging="0" w:left="1068"/>
        <w:jc w:val="center"/>
        <w:rPr>
          <w:u w:val="single"/>
        </w:rPr>
      </w:pPr>
      <w:r>
        <w:rPr>
          <w:rFonts w:cs="Times New Roman" w:ascii="Times New Roman" w:hAnsi="Times New Roman"/>
          <w:sz w:val="27"/>
          <w:szCs w:val="27"/>
          <w:u w:val="single"/>
        </w:rPr>
        <w:t xml:space="preserve">5) </w:t>
      </w:r>
      <w:r>
        <w:rPr>
          <w:rFonts w:cs="Times New Roman" w:ascii="Times New Roman" w:hAnsi="Times New Roman"/>
          <w:sz w:val="27"/>
          <w:szCs w:val="27"/>
          <w:u w:val="single"/>
        </w:rPr>
        <w:t xml:space="preserve">Статья: Помощником Замоскворецкого межрайонного прокурора дано заключение по гражданскому делу о компенсации морального вреда, причиненного в связи ненадлежащим оказанием медицинских услуг. </w:t>
      </w:r>
    </w:p>
    <w:p>
      <w:pPr>
        <w:pStyle w:val="ConsPlusNormal"/>
        <w:widowControl/>
        <w:numPr>
          <w:ilvl w:val="0"/>
          <w:numId w:val="0"/>
        </w:numPr>
        <w:ind w:hanging="0" w:left="1068"/>
        <w:jc w:val="both"/>
        <w:rPr>
          <w:rFonts w:ascii="Times New Roman" w:hAnsi="Times New Roman"/>
          <w:sz w:val="27"/>
          <w:szCs w:val="27"/>
        </w:rPr>
      </w:pPr>
      <w:r>
        <w:rPr/>
      </w:r>
    </w:p>
    <w:p>
      <w:pPr>
        <w:pStyle w:val="ConsPlusNormal"/>
        <w:widowControl/>
        <w:jc w:val="both"/>
        <w:rPr>
          <w:rFonts w:ascii="Times New Roman" w:hAnsi="Times New Roman"/>
          <w:sz w:val="27"/>
          <w:szCs w:val="27"/>
        </w:rPr>
      </w:pPr>
      <w:r>
        <w:rPr/>
      </w:r>
    </w:p>
    <w:p>
      <w:pPr>
        <w:pStyle w:val="ConsPlu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Помощником Замоскворецкого межрайонного прокурора в порядке </w:t>
        <w:br/>
        <w:t xml:space="preserve">ч. 3 ст. 45 дано заключение по гражданскому делу о компенсации морального вреда, причиненного в связи ненадлежащим оказанием медицинских услуг. </w:t>
      </w:r>
    </w:p>
    <w:p>
      <w:pPr>
        <w:pStyle w:val="ConsPlu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Так, между гражданкой и Обществом с ограниченной ответственностью (далее – Общество) заключен договор на оказание платных медицинских услуг. Гражданке проведена офтальмологическая операция, после которой ее зрение стало ухудшаться, на осмотре у офтальмолога установлены признаки помутнения обоих хрусталиков. </w:t>
      </w:r>
    </w:p>
    <w:p>
      <w:pPr>
        <w:pStyle w:val="ConsPlu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результате чего установлен диагноз – Артифакия, вторичная катаракта. </w:t>
      </w:r>
    </w:p>
    <w:p>
      <w:pPr>
        <w:pStyle w:val="ConsPlu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Истец сочла, что наступившие последствия состоят </w:t>
        <w:br/>
        <w:t xml:space="preserve">в причинно-следственной связи с проведенной некачественным образом операцией и обратилась в суд. </w:t>
      </w:r>
    </w:p>
    <w:p>
      <w:pPr>
        <w:pStyle w:val="ConsPlu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ходе рассмотрения гражданского дела судом назначена </w:t>
        <w:br/>
        <w:t xml:space="preserve">судебно-медицинская экспертиза. </w:t>
      </w:r>
    </w:p>
    <w:p>
      <w:pPr>
        <w:pStyle w:val="ConsPlu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даче заключения помощник прокурора основывался на материалах дела, в том числе на заключении экспертов, в котором содержатся выводы </w:t>
        <w:br/>
        <w:t xml:space="preserve">о том, что операция гражданке проведена технически верно, с соблюдением всех этапов, также возникшие у гражданки ухудшение зрение и помутнение хрусталиков представляет собой возможное послеоперационное осложнение, обусловленное индивидуальной реакцией организма на проведенное лечение, гарантировано предотвратить которое не представляется возможным, </w:t>
        <w:br/>
        <w:t xml:space="preserve">что подтверждается в том числе и индивидуальными особенностями организма (возрастом пациентки (56 лет). </w:t>
      </w:r>
    </w:p>
    <w:p>
      <w:pPr>
        <w:pStyle w:val="ConsPlu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связи с чем, эксперты пришли к выводу об отсутствии </w:t>
        <w:br/>
        <w:t xml:space="preserve">причинно-следственной связи наступивших осложнений с качеством оказанных медицинских услуг и не является показателем их качества </w:t>
        <w:br/>
        <w:t xml:space="preserve">и не может быть квалифицировано как дефект оказания медицинской помощи. </w:t>
      </w:r>
    </w:p>
    <w:p>
      <w:pPr>
        <w:pStyle w:val="ConsPlu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Кроме того, Общество предупреждало гражданку о возможных послеоперационных осложнениях, в том числе о развитии Артифакии, вторичной катаракты. </w:t>
      </w:r>
    </w:p>
    <w:p>
      <w:pPr>
        <w:pStyle w:val="ConsPlu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 основании вышеизложенного, с учетом позиции помощника прокурора, который сказал, что оснований для удовлетворения иска </w:t>
        <w:br/>
        <w:t xml:space="preserve">не имеется, суд вынес решение об отказе в удовлетворении исковых требований. </w:t>
      </w:r>
    </w:p>
    <w:p>
      <w:pPr>
        <w:pStyle w:val="ConsPlusNormal"/>
        <w:widowControl/>
        <w:jc w:val="both"/>
        <w:rPr>
          <w:rFonts w:ascii="Times New Roman" w:hAnsi="Times New Roman"/>
          <w:sz w:val="27"/>
          <w:szCs w:val="27"/>
        </w:rPr>
      </w:pPr>
      <w:r>
        <w:rPr/>
      </w:r>
    </w:p>
    <w:p>
      <w:pPr>
        <w:pStyle w:val="ConsPlusNormal"/>
        <w:widowControl/>
        <w:numPr>
          <w:ilvl w:val="0"/>
          <w:numId w:val="0"/>
        </w:numPr>
        <w:ind w:hanging="0" w:left="1068"/>
        <w:jc w:val="center"/>
        <w:rPr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 xml:space="preserve">6) </w:t>
      </w:r>
      <w:r>
        <w:rPr>
          <w:rFonts w:ascii="Times New Roman" w:hAnsi="Times New Roman"/>
          <w:sz w:val="27"/>
          <w:szCs w:val="27"/>
          <w:u w:val="single"/>
        </w:rPr>
        <w:t>Замоскворецкой межрайонной прокуратурой г. Москвы направлены материалы в порядке ст. 37 УПК РФ в Замоскворецкий МРСО СУ по ЦАО ГСУ СК России по г. Москве по факту фальсификации лекарственных средств.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pacing w:val="8"/>
          <w:sz w:val="27"/>
          <w:szCs w:val="27"/>
        </w:rPr>
      </w:pPr>
      <w:r>
        <w:rPr>
          <w:rFonts w:ascii="Times New Roman" w:hAnsi="Times New Roman"/>
          <w:spacing w:val="8"/>
          <w:sz w:val="27"/>
          <w:szCs w:val="27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pacing w:val="8"/>
          <w:sz w:val="27"/>
          <w:szCs w:val="27"/>
        </w:rPr>
      </w:pPr>
      <w:r>
        <w:rPr>
          <w:rFonts w:ascii="Times New Roman" w:hAnsi="Times New Roman"/>
          <w:spacing w:val="8"/>
          <w:sz w:val="27"/>
          <w:szCs w:val="27"/>
        </w:rPr>
        <w:t>Замоскворецкой межрайонной прокуратурой г. Москвы направлены материалы в порядке ст. 37 УПК РФ в Замоскворецкий МРСО СУ по ЦАО ГСУ СК России по г. Москве по факту фальсификации лекарственных средств.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pacing w:val="8"/>
          <w:sz w:val="27"/>
          <w:szCs w:val="27"/>
        </w:rPr>
      </w:pPr>
      <w:r>
        <w:rPr>
          <w:rFonts w:ascii="Times New Roman" w:hAnsi="Times New Roman"/>
          <w:spacing w:val="8"/>
          <w:sz w:val="27"/>
          <w:szCs w:val="27"/>
        </w:rPr>
        <w:t>Замоскворецкой межрайонной прокуратурой в ходе проверки установлено, что в аптечном пункте работники аптеки незаконно реализуют фальсифицированный, лекарственный препарат «Иммуноглобулин человека антистафилококковый», производителем которого указано Общество. Согласно информации, предоставленной Обществом, препарат «Иммуноглобулин человека антистафилококковый» Обществом не производился и в гражданский оборот не выпускался.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pacing w:val="8"/>
          <w:sz w:val="27"/>
          <w:szCs w:val="27"/>
        </w:rPr>
      </w:pPr>
      <w:r>
        <w:rPr>
          <w:rFonts w:ascii="Times New Roman" w:hAnsi="Times New Roman"/>
          <w:spacing w:val="8"/>
          <w:sz w:val="27"/>
          <w:szCs w:val="27"/>
        </w:rPr>
        <w:t xml:space="preserve">По результатам предварительной проверки Замоскворецким МРСО СУ по ЦАО ГСУ СК России по г. Москве возбуждено уголовное дело </w:t>
        <w:br/>
        <w:t>по п. «а» ч. 2 ст. 238.1 УК РФ.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 Neue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 w:customStyle="1">
    <w:name w:val="По умолчанию"/>
    <w:qFormat/>
    <w:rsid w:val="000172d6"/>
    <w:pPr>
      <w:widowControl/>
      <w:pBdr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eastAsia="ru-RU" w:val="ru-RU" w:bidi="ar-SA"/>
      <w14:ligatures w14:val="none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eastAsia="ru-RU" w:val="ru-RU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LibreOffice/7.6.2.1$Windows_X86_64 LibreOffice_project/56f7684011345957bbf33a7ee678afaf4d2ba333</Application>
  <AppVersion>15.0000</AppVersion>
  <Pages>6</Pages>
  <Words>1590</Words>
  <Characters>11494</Characters>
  <CharactersWithSpaces>13121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2025-06-17T07:30:00Z</dcterms:created>
  <dc:creator>Анастасия Шишкова</dc:creator>
  <dc:description/>
  <dc:language>ru-RU</dc:language>
  <cp:lastModifiedBy/>
  <dcterms:modified xsi:type="dcterms:W3CDTF">2025-06-20T17:47:02Z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